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5D497" w14:textId="77777777" w:rsidR="00B52611" w:rsidRPr="00B412F4" w:rsidRDefault="00B52611" w:rsidP="00096EB0">
      <w:pPr>
        <w:pStyle w:val="Akapitzlist"/>
        <w:shd w:val="clear" w:color="auto" w:fill="FFFFFF"/>
        <w:spacing w:after="0" w:line="276" w:lineRule="auto"/>
        <w:ind w:left="360"/>
        <w:jc w:val="center"/>
        <w:rPr>
          <w:rFonts w:eastAsia="Times New Roman" w:cstheme="minorHAnsi"/>
          <w:b/>
          <w:bCs/>
          <w:lang w:eastAsia="pl-PL"/>
        </w:rPr>
      </w:pPr>
      <w:r w:rsidRPr="00B412F4">
        <w:rPr>
          <w:rFonts w:eastAsia="Times New Roman" w:cstheme="minorHAnsi"/>
          <w:b/>
          <w:bCs/>
          <w:lang w:eastAsia="pl-PL"/>
        </w:rPr>
        <w:t>Opis przedmiotu zamówienia (OPZ)</w:t>
      </w:r>
    </w:p>
    <w:p w14:paraId="69E99399" w14:textId="77777777" w:rsidR="00B52611" w:rsidRPr="00B412F4" w:rsidRDefault="00B52611" w:rsidP="00096EB0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F092F93" w14:textId="7F538856" w:rsidR="007648E0" w:rsidRPr="00B412F4" w:rsidRDefault="05E59F52" w:rsidP="007648E0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t xml:space="preserve">Przedmiotem zamówienia jest zakup energii elektrycznej dla punktów poboru należących do </w:t>
      </w:r>
      <w:r w:rsidR="000160EB" w:rsidRPr="00B412F4">
        <w:rPr>
          <w:rFonts w:cstheme="minorHAnsi"/>
        </w:rPr>
        <w:t>Krośnieńskie Przedsiębiorstwo Wodociągowo-Komunalne Sp z o.o.</w:t>
      </w:r>
      <w:r w:rsidRPr="00B412F4">
        <w:rPr>
          <w:rFonts w:eastAsia="Times New Roman" w:cstheme="minorHAnsi"/>
          <w:lang w:eastAsia="pl-PL"/>
        </w:rPr>
        <w:t xml:space="preserve"> w okresie od dnia 1 stycznia 202</w:t>
      </w:r>
      <w:r w:rsidR="003C414C">
        <w:rPr>
          <w:rFonts w:eastAsia="Times New Roman" w:cstheme="minorHAnsi"/>
          <w:lang w:eastAsia="pl-PL"/>
        </w:rPr>
        <w:t>5</w:t>
      </w:r>
      <w:r w:rsidRPr="00B412F4">
        <w:rPr>
          <w:rFonts w:eastAsia="Times New Roman" w:cstheme="minorHAnsi"/>
          <w:lang w:eastAsia="pl-PL"/>
        </w:rPr>
        <w:t xml:space="preserve"> r. do dnia 31 grudnia 2025 r</w:t>
      </w:r>
      <w:r w:rsidR="007648E0" w:rsidRPr="00B412F4">
        <w:rPr>
          <w:rFonts w:eastAsia="Times New Roman" w:cstheme="minorHAnsi"/>
          <w:lang w:eastAsia="pl-PL"/>
        </w:rPr>
        <w:t xml:space="preserve"> oraz </w:t>
      </w:r>
      <w:r w:rsidR="007648E0" w:rsidRPr="00B412F4">
        <w:rPr>
          <w:rFonts w:cstheme="minorHAnsi"/>
        </w:rPr>
        <w:t>odkup nadwyżek wyprodukowanej energii elektrycznej z instalacji fotowoltaicznej należącej do Zamawiającego</w:t>
      </w:r>
      <w:r w:rsidR="00690780" w:rsidRPr="00B412F4">
        <w:rPr>
          <w:rFonts w:cstheme="minorHAnsi"/>
        </w:rPr>
        <w:t>.</w:t>
      </w:r>
    </w:p>
    <w:p w14:paraId="64B9519A" w14:textId="77777777" w:rsidR="007648E0" w:rsidRPr="00B412F4" w:rsidRDefault="007648E0" w:rsidP="007648E0">
      <w:p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03DD821" w14:textId="77777777" w:rsidR="00410D06" w:rsidRPr="00B412F4" w:rsidRDefault="00410D06" w:rsidP="00096EB0">
      <w:pPr>
        <w:pStyle w:val="Akapitzlist"/>
        <w:shd w:val="clear" w:color="auto" w:fill="FFFFFF"/>
        <w:spacing w:after="0" w:line="276" w:lineRule="auto"/>
        <w:ind w:left="360"/>
        <w:jc w:val="both"/>
        <w:rPr>
          <w:rFonts w:eastAsia="Times New Roman" w:cstheme="minorHAnsi"/>
          <w:lang w:eastAsia="pl-PL"/>
        </w:rPr>
      </w:pPr>
    </w:p>
    <w:p w14:paraId="2F992DA6" w14:textId="70D1D6C0" w:rsidR="00D178AA" w:rsidRPr="00B412F4" w:rsidRDefault="05E59F52" w:rsidP="05E59F52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</w:rPr>
        <w:t xml:space="preserve">Zamówienie obejmuje sprzedaż energii dla punktów poboru energii elektrycznej należących do </w:t>
      </w:r>
      <w:r w:rsidR="000160EB" w:rsidRPr="00B412F4">
        <w:rPr>
          <w:rFonts w:cstheme="minorHAnsi"/>
        </w:rPr>
        <w:t>Krośnieńskie Przedsiębiorstwo Wodociągowo-Komunalne Sp z o.o.</w:t>
      </w:r>
      <w:r w:rsidR="000160EB" w:rsidRPr="00B412F4">
        <w:rPr>
          <w:rFonts w:eastAsia="Times New Roman" w:cstheme="minorHAnsi"/>
          <w:lang w:eastAsia="pl-PL"/>
        </w:rPr>
        <w:t xml:space="preserve"> </w:t>
      </w:r>
      <w:r w:rsidRPr="00B412F4">
        <w:rPr>
          <w:rFonts w:eastAsia="Times New Roman" w:cstheme="minorHAnsi"/>
        </w:rPr>
        <w:t xml:space="preserve">pobierających energię elektryczną (zgodnie z </w:t>
      </w:r>
      <w:r w:rsidRPr="00AA4320">
        <w:rPr>
          <w:rFonts w:eastAsia="Times New Roman" w:cstheme="minorHAnsi"/>
          <w:color w:val="00B050"/>
          <w:highlight w:val="yellow"/>
        </w:rPr>
        <w:t xml:space="preserve">załącznikiem </w:t>
      </w:r>
      <w:r w:rsidR="00AA4320" w:rsidRPr="00AA4320">
        <w:rPr>
          <w:rFonts w:eastAsia="Times New Roman" w:cstheme="minorHAnsi"/>
          <w:color w:val="00B050"/>
          <w:highlight w:val="yellow"/>
        </w:rPr>
        <w:t>nr 5a</w:t>
      </w:r>
      <w:r w:rsidRPr="00AA4320">
        <w:rPr>
          <w:rFonts w:eastAsia="Times New Roman" w:cstheme="minorHAnsi"/>
          <w:color w:val="00B050"/>
          <w:highlight w:val="yellow"/>
        </w:rPr>
        <w:t xml:space="preserve"> </w:t>
      </w:r>
      <w:r w:rsidRPr="00B412F4">
        <w:rPr>
          <w:rFonts w:eastAsia="Times New Roman" w:cstheme="minorHAnsi"/>
          <w:highlight w:val="yellow"/>
        </w:rPr>
        <w:t xml:space="preserve">do </w:t>
      </w:r>
      <w:r w:rsidR="006A4067" w:rsidRPr="00B412F4">
        <w:rPr>
          <w:rFonts w:eastAsia="Times New Roman" w:cstheme="minorHAnsi"/>
          <w:highlight w:val="yellow"/>
        </w:rPr>
        <w:t>projektu umowy</w:t>
      </w:r>
      <w:r w:rsidRPr="00B412F4">
        <w:rPr>
          <w:rFonts w:eastAsia="Times New Roman" w:cstheme="minorHAnsi"/>
        </w:rPr>
        <w:t>)</w:t>
      </w:r>
      <w:r w:rsidRPr="00B412F4">
        <w:rPr>
          <w:rFonts w:cstheme="minorHAnsi"/>
        </w:rPr>
        <w:t xml:space="preserve">. Zamawiający będzie dokonywał zakupu energii elektrycznej w transzach, w oparciu o produkty terminowe lub w oparciu o rynek SPOT, w okresie od dnia zawarcia umowy. </w:t>
      </w:r>
    </w:p>
    <w:p w14:paraId="227913F8" w14:textId="77777777" w:rsidR="00B52611" w:rsidRPr="00B412F4" w:rsidRDefault="00B52611" w:rsidP="00096EB0">
      <w:pPr>
        <w:pStyle w:val="Akapitzlist"/>
        <w:shd w:val="clear" w:color="auto" w:fill="FFFFFF"/>
        <w:spacing w:after="0" w:line="276" w:lineRule="auto"/>
        <w:ind w:left="792"/>
        <w:jc w:val="both"/>
        <w:rPr>
          <w:rFonts w:eastAsia="Times New Roman" w:cstheme="minorHAnsi"/>
          <w:lang w:eastAsia="pl-PL"/>
        </w:rPr>
      </w:pPr>
    </w:p>
    <w:p w14:paraId="19FFE2B1" w14:textId="6ED7B302" w:rsidR="00B52611" w:rsidRPr="00B412F4" w:rsidRDefault="00B52611" w:rsidP="00096EB0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t xml:space="preserve">W ramach niniejszego postępowania, Wykonawca będzie odpowiedzialny za bilansowanie handlowe, w rozumieniu art. 3 pkt 40 Prawa energetycznego, opisane szczegółowo w projekcie umowy, stanowiącym </w:t>
      </w:r>
      <w:r w:rsidRPr="00AA4320">
        <w:rPr>
          <w:rFonts w:eastAsia="Times New Roman" w:cstheme="minorHAnsi"/>
          <w:color w:val="00B050"/>
          <w:highlight w:val="yellow"/>
          <w:lang w:eastAsia="pl-PL"/>
        </w:rPr>
        <w:t xml:space="preserve">załącznik nr </w:t>
      </w:r>
      <w:r w:rsidR="000A1829" w:rsidRPr="00AA4320">
        <w:rPr>
          <w:rFonts w:eastAsia="Times New Roman" w:cstheme="minorHAnsi"/>
          <w:color w:val="00B050"/>
          <w:highlight w:val="yellow"/>
          <w:lang w:eastAsia="pl-PL"/>
        </w:rPr>
        <w:t>5</w:t>
      </w:r>
      <w:r w:rsidRPr="00AA4320">
        <w:rPr>
          <w:rFonts w:eastAsia="Times New Roman" w:cstheme="minorHAnsi"/>
          <w:color w:val="00B050"/>
          <w:highlight w:val="yellow"/>
          <w:lang w:eastAsia="pl-PL"/>
        </w:rPr>
        <w:t xml:space="preserve"> </w:t>
      </w:r>
      <w:r w:rsidRPr="00B412F4">
        <w:rPr>
          <w:rFonts w:eastAsia="Times New Roman" w:cstheme="minorHAnsi"/>
          <w:highlight w:val="yellow"/>
          <w:lang w:eastAsia="pl-PL"/>
        </w:rPr>
        <w:t>do SWZ</w:t>
      </w:r>
      <w:r w:rsidRPr="00B412F4">
        <w:rPr>
          <w:rFonts w:eastAsia="Times New Roman" w:cstheme="minorHAnsi"/>
          <w:lang w:eastAsia="pl-PL"/>
        </w:rPr>
        <w:t xml:space="preserve">. </w:t>
      </w:r>
    </w:p>
    <w:p w14:paraId="08A872BA" w14:textId="77777777" w:rsidR="00D178AA" w:rsidRPr="00B412F4" w:rsidRDefault="00D178AA" w:rsidP="00096EB0">
      <w:pPr>
        <w:pStyle w:val="Akapitzlist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3EA13F7" w14:textId="7BBC099C" w:rsidR="00B52611" w:rsidRPr="00B412F4" w:rsidRDefault="05E59F52" w:rsidP="05E59F52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t>Wykonawca zobowiązany będzie dostarczyć narzędzie w formie dostępu do platformy on–</w:t>
      </w:r>
      <w:proofErr w:type="spellStart"/>
      <w:r w:rsidRPr="00B412F4">
        <w:rPr>
          <w:rFonts w:eastAsia="Times New Roman" w:cstheme="minorHAnsi"/>
          <w:lang w:eastAsia="pl-PL"/>
        </w:rPr>
        <w:t>line</w:t>
      </w:r>
      <w:proofErr w:type="spellEnd"/>
      <w:r w:rsidR="000160EB" w:rsidRPr="00B412F4">
        <w:rPr>
          <w:rFonts w:eastAsia="Times New Roman" w:cstheme="minorHAnsi"/>
          <w:lang w:eastAsia="pl-PL"/>
        </w:rPr>
        <w:t xml:space="preserve"> lub w formie deklaracji mail</w:t>
      </w:r>
      <w:r w:rsidRPr="00B412F4">
        <w:rPr>
          <w:rFonts w:eastAsia="Times New Roman" w:cstheme="minorHAnsi"/>
          <w:lang w:eastAsia="pl-PL"/>
        </w:rPr>
        <w:t xml:space="preserve">, które umożliwi zakup energii elektrycznej w transzach na podstawie notowań indeksów BASE Y, BASE </w:t>
      </w:r>
      <w:proofErr w:type="spellStart"/>
      <w:r w:rsidRPr="00B412F4">
        <w:rPr>
          <w:rFonts w:eastAsia="Times New Roman" w:cstheme="minorHAnsi"/>
          <w:lang w:eastAsia="pl-PL"/>
        </w:rPr>
        <w:t>Qx</w:t>
      </w:r>
      <w:proofErr w:type="spellEnd"/>
      <w:r w:rsidRPr="00B412F4">
        <w:rPr>
          <w:rFonts w:eastAsia="Times New Roman" w:cstheme="minorHAnsi"/>
          <w:lang w:eastAsia="pl-PL"/>
        </w:rPr>
        <w:t xml:space="preserve">; BASE </w:t>
      </w:r>
      <w:proofErr w:type="spellStart"/>
      <w:r w:rsidRPr="00B412F4">
        <w:rPr>
          <w:rFonts w:eastAsia="Times New Roman" w:cstheme="minorHAnsi"/>
          <w:lang w:eastAsia="pl-PL"/>
        </w:rPr>
        <w:t>Mx</w:t>
      </w:r>
      <w:proofErr w:type="spellEnd"/>
      <w:r w:rsidRPr="00B412F4">
        <w:rPr>
          <w:rFonts w:eastAsia="Times New Roman" w:cstheme="minorHAnsi"/>
          <w:lang w:eastAsia="pl-PL"/>
        </w:rPr>
        <w:t xml:space="preserve"> na Towarowej Giełdzie Energii oraz rynku SPOT.</w:t>
      </w:r>
    </w:p>
    <w:p w14:paraId="17AEB5BB" w14:textId="7C4F2A69" w:rsidR="05E59F52" w:rsidRPr="00B412F4" w:rsidRDefault="05E59F52" w:rsidP="006F44EA">
      <w:p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151388F" w14:textId="3BCCC36A" w:rsidR="00B52611" w:rsidRPr="00B412F4" w:rsidRDefault="05E59F52" w:rsidP="05E59F52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t xml:space="preserve">Szczegółowy opis warunków realizacji przedmiotu zamówienia zawiera projekt umowy, stanowiący </w:t>
      </w:r>
      <w:r w:rsidRPr="00AA4320">
        <w:rPr>
          <w:rFonts w:eastAsia="Times New Roman" w:cstheme="minorHAnsi"/>
          <w:color w:val="00B050"/>
          <w:highlight w:val="yellow"/>
          <w:lang w:eastAsia="pl-PL"/>
        </w:rPr>
        <w:t xml:space="preserve">załącznik nr </w:t>
      </w:r>
      <w:r w:rsidR="000A1829" w:rsidRPr="00AA4320">
        <w:rPr>
          <w:rFonts w:eastAsia="Times New Roman" w:cstheme="minorHAnsi"/>
          <w:color w:val="00B050"/>
          <w:highlight w:val="yellow"/>
          <w:lang w:eastAsia="pl-PL"/>
        </w:rPr>
        <w:t>5</w:t>
      </w:r>
      <w:r w:rsidRPr="00AA4320">
        <w:rPr>
          <w:rFonts w:eastAsia="Times New Roman" w:cstheme="minorHAnsi"/>
          <w:color w:val="00B050"/>
          <w:highlight w:val="yellow"/>
          <w:lang w:eastAsia="pl-PL"/>
        </w:rPr>
        <w:t xml:space="preserve"> </w:t>
      </w:r>
      <w:r w:rsidRPr="00B412F4">
        <w:rPr>
          <w:rFonts w:eastAsia="Times New Roman" w:cstheme="minorHAnsi"/>
          <w:highlight w:val="yellow"/>
          <w:lang w:eastAsia="pl-PL"/>
        </w:rPr>
        <w:t>do SWZ</w:t>
      </w:r>
      <w:r w:rsidRPr="00B412F4">
        <w:rPr>
          <w:rFonts w:eastAsia="Times New Roman" w:cstheme="minorHAnsi"/>
          <w:lang w:eastAsia="pl-PL"/>
        </w:rPr>
        <w:t>.</w:t>
      </w:r>
    </w:p>
    <w:p w14:paraId="5B5E9099" w14:textId="3A122E75" w:rsidR="05E59F52" w:rsidRPr="00B412F4" w:rsidRDefault="05E59F52" w:rsidP="006F44EA">
      <w:p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3F39898" w14:textId="79432C1C" w:rsidR="00B52611" w:rsidRPr="00B412F4" w:rsidRDefault="00B52611" w:rsidP="05E59F52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t>Szacunkowe zapotrzebowanie energii elektrycznej w okresie od 1.</w:t>
      </w:r>
      <w:r w:rsidR="00133F90" w:rsidRPr="00B412F4">
        <w:rPr>
          <w:rFonts w:eastAsia="Times New Roman" w:cstheme="minorHAnsi"/>
          <w:lang w:eastAsia="pl-PL"/>
        </w:rPr>
        <w:t>0</w:t>
      </w:r>
      <w:r w:rsidR="0068414B" w:rsidRPr="00B412F4">
        <w:rPr>
          <w:rFonts w:eastAsia="Times New Roman" w:cstheme="minorHAnsi"/>
          <w:lang w:eastAsia="pl-PL"/>
        </w:rPr>
        <w:t>1</w:t>
      </w:r>
      <w:r w:rsidR="00410D06" w:rsidRPr="00B412F4">
        <w:rPr>
          <w:rFonts w:eastAsia="Times New Roman" w:cstheme="minorHAnsi"/>
          <w:lang w:eastAsia="pl-PL"/>
        </w:rPr>
        <w:t>.202</w:t>
      </w:r>
      <w:r w:rsidR="003C414C">
        <w:rPr>
          <w:rFonts w:eastAsia="Times New Roman" w:cstheme="minorHAnsi"/>
          <w:lang w:eastAsia="pl-PL"/>
        </w:rPr>
        <w:t>5</w:t>
      </w:r>
      <w:r w:rsidRPr="00B412F4">
        <w:rPr>
          <w:rFonts w:eastAsia="Times New Roman" w:cstheme="minorHAnsi"/>
          <w:lang w:eastAsia="pl-PL"/>
        </w:rPr>
        <w:t xml:space="preserve"> r. do 31.12.2025 r. wynosi </w:t>
      </w:r>
      <w:r w:rsidR="003C414C">
        <w:rPr>
          <w:rFonts w:cstheme="minorHAnsi"/>
          <w:b/>
          <w:bCs/>
          <w:spacing w:val="4"/>
          <w:highlight w:val="yellow"/>
        </w:rPr>
        <w:t xml:space="preserve">1165 </w:t>
      </w:r>
      <w:r w:rsidR="003C0891" w:rsidRPr="00B412F4">
        <w:rPr>
          <w:rFonts w:cstheme="minorHAnsi"/>
          <w:b/>
          <w:bCs/>
          <w:spacing w:val="4"/>
          <w:highlight w:val="yellow"/>
        </w:rPr>
        <w:t>MW</w:t>
      </w:r>
      <w:r w:rsidR="003C0891" w:rsidRPr="00B412F4">
        <w:rPr>
          <w:rFonts w:cstheme="minorHAnsi"/>
          <w:b/>
          <w:bCs/>
          <w:highlight w:val="yellow"/>
          <w:lang w:eastAsia="pl-PL"/>
        </w:rPr>
        <w:t>h</w:t>
      </w:r>
      <w:r w:rsidR="003C0891" w:rsidRPr="00B412F4">
        <w:rPr>
          <w:rFonts w:cstheme="minorHAnsi"/>
          <w:highlight w:val="yellow"/>
          <w:lang w:eastAsia="pl-PL"/>
        </w:rPr>
        <w:t>.</w:t>
      </w:r>
    </w:p>
    <w:p w14:paraId="7331E678" w14:textId="77777777" w:rsidR="00410D06" w:rsidRPr="00B412F4" w:rsidRDefault="00410D06" w:rsidP="00096EB0">
      <w:p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C636EF8" w14:textId="32F15EF7" w:rsidR="00410D06" w:rsidRPr="00B412F4" w:rsidRDefault="05E59F52" w:rsidP="00096EB0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t xml:space="preserve">Wykonawca zobowiązany będzie do wykonania czynności wynikających z pełnomocnictwa, stanowiącego </w:t>
      </w:r>
      <w:r w:rsidR="00AA4320" w:rsidRPr="00AA4320">
        <w:rPr>
          <w:rFonts w:eastAsia="Times New Roman" w:cstheme="minorHAnsi"/>
          <w:b/>
          <w:color w:val="00B050"/>
          <w:highlight w:val="yellow"/>
          <w:lang w:eastAsia="pl-PL"/>
        </w:rPr>
        <w:t>załącznik nr 6</w:t>
      </w:r>
      <w:r w:rsidRPr="00AA4320">
        <w:rPr>
          <w:rFonts w:eastAsia="Times New Roman" w:cstheme="minorHAnsi"/>
          <w:color w:val="00B050"/>
          <w:lang w:eastAsia="pl-PL"/>
        </w:rPr>
        <w:t xml:space="preserve"> </w:t>
      </w:r>
      <w:r w:rsidRPr="00B412F4">
        <w:rPr>
          <w:rFonts w:eastAsia="Times New Roman" w:cstheme="minorHAnsi"/>
          <w:lang w:eastAsia="pl-PL"/>
        </w:rPr>
        <w:t xml:space="preserve">do projektu umowy, w szczególności Zamawiający zobowiązuje Wykonawcę do zgłoszenia wskazanemu Operatorowi Systemu Dystrybucyjnego do realizacji zawartej z Wykonawcą umowy sprzedaży energii elektrycznej, niezwłocznie po podpisaniu umowy. </w:t>
      </w:r>
    </w:p>
    <w:p w14:paraId="6DA51727" w14:textId="77777777" w:rsidR="00410D06" w:rsidRPr="00B412F4" w:rsidRDefault="00410D06" w:rsidP="00096EB0">
      <w:pPr>
        <w:pStyle w:val="Akapitzlist"/>
        <w:shd w:val="clear" w:color="auto" w:fill="FFFFFF"/>
        <w:spacing w:after="0" w:line="276" w:lineRule="auto"/>
        <w:ind w:left="792"/>
        <w:jc w:val="both"/>
        <w:rPr>
          <w:rFonts w:eastAsia="Times New Roman" w:cstheme="minorHAnsi"/>
          <w:lang w:eastAsia="pl-PL"/>
        </w:rPr>
      </w:pPr>
    </w:p>
    <w:p w14:paraId="7176250E" w14:textId="322D7ACC" w:rsidR="00345AF1" w:rsidRPr="00B412F4" w:rsidRDefault="05E59F52" w:rsidP="05E59F52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t xml:space="preserve">Zamawiający oświadcza, że planowane zapotrzebowanie na energię elektryczną w każdym punkcie poboru określone jest </w:t>
      </w:r>
      <w:r w:rsidR="00AA4320">
        <w:rPr>
          <w:rFonts w:eastAsia="Times New Roman" w:cstheme="minorHAnsi"/>
          <w:highlight w:val="yellow"/>
          <w:lang w:eastAsia="pl-PL"/>
        </w:rPr>
        <w:t xml:space="preserve">w </w:t>
      </w:r>
      <w:r w:rsidR="00AA4320" w:rsidRPr="00AA4320">
        <w:rPr>
          <w:rFonts w:eastAsia="Times New Roman" w:cstheme="minorHAnsi"/>
          <w:color w:val="00B050"/>
          <w:highlight w:val="yellow"/>
          <w:lang w:eastAsia="pl-PL"/>
        </w:rPr>
        <w:t>załączniku nr 5a</w:t>
      </w:r>
      <w:r w:rsidRPr="00AA4320">
        <w:rPr>
          <w:rFonts w:eastAsia="Times New Roman" w:cstheme="minorHAnsi"/>
          <w:color w:val="00B050"/>
          <w:highlight w:val="yellow"/>
          <w:lang w:eastAsia="pl-PL"/>
        </w:rPr>
        <w:t xml:space="preserve"> </w:t>
      </w:r>
      <w:r w:rsidRPr="00B412F4">
        <w:rPr>
          <w:rFonts w:eastAsia="Times New Roman" w:cstheme="minorHAnsi"/>
          <w:highlight w:val="yellow"/>
          <w:lang w:eastAsia="pl-PL"/>
        </w:rPr>
        <w:t xml:space="preserve">do </w:t>
      </w:r>
      <w:r w:rsidR="006A4067" w:rsidRPr="00B412F4">
        <w:rPr>
          <w:rFonts w:eastAsia="Times New Roman" w:cstheme="minorHAnsi"/>
          <w:highlight w:val="yellow"/>
          <w:lang w:eastAsia="pl-PL"/>
        </w:rPr>
        <w:t>projektu umowy</w:t>
      </w:r>
      <w:r w:rsidRPr="00B412F4">
        <w:rPr>
          <w:rFonts w:eastAsia="Times New Roman" w:cstheme="minorHAnsi"/>
          <w:lang w:eastAsia="pl-PL"/>
        </w:rPr>
        <w:t>. Ilość stanowiąca zamówienie jest wielkością oszacowaną dla każdego z punktów poboru, z należytą starannością, w oparciu o faktyczne dotychczasowe zużycie energii elektrycznej. Powyższe dane mają charakter informacyjny, służą wyłącznie do obliczenia ceny oferty i nie mogą być podstawą jakichkolwiek roszczeń ze strony Wykonawcy z tym zastrzeżeniem, że minimalny poziom zużycia energii elektrycznej w okresie dostaw, tj. od 1.01.202</w:t>
      </w:r>
      <w:r w:rsidR="003C414C">
        <w:rPr>
          <w:rFonts w:eastAsia="Times New Roman" w:cstheme="minorHAnsi"/>
          <w:lang w:eastAsia="pl-PL"/>
        </w:rPr>
        <w:t>5</w:t>
      </w:r>
      <w:r w:rsidRPr="00B412F4">
        <w:rPr>
          <w:rFonts w:eastAsia="Times New Roman" w:cstheme="minorHAnsi"/>
          <w:lang w:eastAsia="pl-PL"/>
        </w:rPr>
        <w:t xml:space="preserve"> roku do 31.12.2025 roku</w:t>
      </w:r>
      <w:r w:rsidR="00650741" w:rsidRPr="00B412F4">
        <w:rPr>
          <w:rFonts w:eastAsia="Times New Roman" w:cstheme="minorHAnsi"/>
          <w:lang w:eastAsia="pl-PL"/>
        </w:rPr>
        <w:t xml:space="preserve"> będzie wynosił </w:t>
      </w:r>
      <w:r w:rsidR="003C414C">
        <w:rPr>
          <w:rFonts w:eastAsia="Times New Roman" w:cstheme="minorHAnsi"/>
          <w:highlight w:val="yellow"/>
          <w:lang w:eastAsia="pl-PL"/>
        </w:rPr>
        <w:t xml:space="preserve">1165 </w:t>
      </w:r>
      <w:r w:rsidR="00650741" w:rsidRPr="00B412F4">
        <w:rPr>
          <w:rFonts w:eastAsia="Times New Roman" w:cstheme="minorHAnsi"/>
          <w:highlight w:val="yellow"/>
          <w:lang w:eastAsia="pl-PL"/>
        </w:rPr>
        <w:t>MWh</w:t>
      </w:r>
      <w:r w:rsidRPr="00B412F4">
        <w:rPr>
          <w:rFonts w:eastAsia="Times New Roman" w:cstheme="minorHAnsi"/>
          <w:highlight w:val="yellow"/>
          <w:lang w:eastAsia="pl-PL"/>
        </w:rPr>
        <w:t>.</w:t>
      </w:r>
      <w:r w:rsidRPr="00B412F4">
        <w:rPr>
          <w:rFonts w:eastAsia="Times New Roman" w:cstheme="minorHAnsi"/>
          <w:lang w:eastAsia="pl-PL"/>
        </w:rPr>
        <w:t xml:space="preserve"> Wynagrodzenie Wykonawcy będzie obliczane zgodnie z zapisami wskazanymi w projekcie umowy, stanowiącym </w:t>
      </w:r>
      <w:r w:rsidRPr="00B412F4">
        <w:rPr>
          <w:rFonts w:eastAsia="Times New Roman" w:cstheme="minorHAnsi"/>
          <w:highlight w:val="yellow"/>
          <w:lang w:eastAsia="pl-PL"/>
        </w:rPr>
        <w:t>załącznik n</w:t>
      </w:r>
      <w:r w:rsidR="000A1829" w:rsidRPr="00B412F4">
        <w:rPr>
          <w:rFonts w:eastAsia="Times New Roman" w:cstheme="minorHAnsi"/>
          <w:highlight w:val="yellow"/>
          <w:lang w:eastAsia="pl-PL"/>
        </w:rPr>
        <w:t>r 5</w:t>
      </w:r>
      <w:r w:rsidRPr="00B412F4">
        <w:rPr>
          <w:rFonts w:eastAsia="Times New Roman" w:cstheme="minorHAnsi"/>
          <w:highlight w:val="yellow"/>
          <w:lang w:eastAsia="pl-PL"/>
        </w:rPr>
        <w:t xml:space="preserve"> do SWZ</w:t>
      </w:r>
      <w:r w:rsidRPr="00B412F4">
        <w:rPr>
          <w:rFonts w:eastAsia="Times New Roman" w:cstheme="minorHAnsi"/>
          <w:lang w:eastAsia="pl-PL"/>
        </w:rPr>
        <w:t>.</w:t>
      </w:r>
    </w:p>
    <w:p w14:paraId="5C788DE2" w14:textId="77777777" w:rsidR="0079305D" w:rsidRPr="00B412F4" w:rsidRDefault="0079305D" w:rsidP="00096EB0">
      <w:p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7E8046D" w14:textId="7720AE7D" w:rsidR="00345AF1" w:rsidRPr="00B412F4" w:rsidRDefault="05E59F52" w:rsidP="05E59F52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12F4">
        <w:rPr>
          <w:rFonts w:asciiTheme="minorHAnsi" w:hAnsiTheme="minorHAnsi" w:cstheme="minorHAnsi"/>
          <w:sz w:val="22"/>
          <w:szCs w:val="22"/>
        </w:rPr>
        <w:lastRenderedPageBreak/>
        <w:t xml:space="preserve">Energia elektryczna zakupiona w transzach na podstawie indeksów BASE Y24, BASE </w:t>
      </w:r>
      <w:proofErr w:type="spellStart"/>
      <w:proofErr w:type="gramStart"/>
      <w:r w:rsidRPr="00B412F4">
        <w:rPr>
          <w:rFonts w:asciiTheme="minorHAnsi" w:hAnsiTheme="minorHAnsi" w:cstheme="minorHAnsi"/>
          <w:sz w:val="22"/>
          <w:szCs w:val="22"/>
        </w:rPr>
        <w:t>Qx</w:t>
      </w:r>
      <w:proofErr w:type="spellEnd"/>
      <w:r w:rsidRPr="00B412F4">
        <w:rPr>
          <w:rFonts w:asciiTheme="minorHAnsi" w:hAnsiTheme="minorHAnsi" w:cstheme="minorHAnsi"/>
          <w:sz w:val="22"/>
          <w:szCs w:val="22"/>
        </w:rPr>
        <w:t xml:space="preserve"> ,BASE</w:t>
      </w:r>
      <w:proofErr w:type="gramEnd"/>
      <w:r w:rsidRPr="00B412F4">
        <w:rPr>
          <w:rFonts w:asciiTheme="minorHAnsi" w:hAnsiTheme="minorHAnsi" w:cstheme="minorHAnsi"/>
          <w:sz w:val="22"/>
          <w:szCs w:val="22"/>
        </w:rPr>
        <w:t xml:space="preserve"> M lub SPOT będzie dzielona równo na miesięczne okresy rozliczeniowe dla danego indeksu, tj. roczny na 12 miesięcy, kwartalny na dany kwartał, a miesięczny dla właściwego miesiąca.</w:t>
      </w:r>
    </w:p>
    <w:p w14:paraId="3AFE7D99" w14:textId="77777777" w:rsidR="00345AF1" w:rsidRPr="00B412F4" w:rsidRDefault="00345AF1" w:rsidP="00096EB0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E15AD07" w14:textId="463075CD" w:rsidR="00345AF1" w:rsidRPr="00B412F4" w:rsidRDefault="05E59F52" w:rsidP="00096EB0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12F4">
        <w:rPr>
          <w:rFonts w:asciiTheme="minorHAnsi" w:hAnsiTheme="minorHAnsi" w:cstheme="minorHAnsi"/>
          <w:sz w:val="22"/>
          <w:szCs w:val="22"/>
        </w:rPr>
        <w:t xml:space="preserve">Cena energii za dany miesiąc będzie określana na podstawie zużycia i średniej ważonej zakupionych transz na dany miesiąc uwzględniając procentowy udział zamówionych wolumenów. W przypadku, gdy dla danego miesiąca obowiązywania Ofert, suma transz zakupionych przez Klienta w produktach </w:t>
      </w:r>
      <w:proofErr w:type="spellStart"/>
      <w:r w:rsidRPr="00B412F4">
        <w:rPr>
          <w:rFonts w:asciiTheme="minorHAnsi" w:hAnsiTheme="minorHAnsi" w:cstheme="minorHAnsi"/>
          <w:sz w:val="22"/>
          <w:szCs w:val="22"/>
        </w:rPr>
        <w:t>transzowych</w:t>
      </w:r>
      <w:proofErr w:type="spellEnd"/>
      <w:r w:rsidRPr="00B412F4">
        <w:rPr>
          <w:rFonts w:asciiTheme="minorHAnsi" w:hAnsiTheme="minorHAnsi" w:cstheme="minorHAnsi"/>
          <w:sz w:val="22"/>
          <w:szCs w:val="22"/>
        </w:rPr>
        <w:t xml:space="preserve"> nie będzie równa 100% wolumenu objętego ofertą pozostała część zostanie skalkulowana i rozliczona na podstawie średniej ważonej wolumenem godzinowym Zamawiającego cen FIXING 1 danego miesiąca bez uwzględnienia współczynnika profilu. Jeżeli pozyskanie danych godzinowych nie będzie możliwe, Wykonawca przeliczy cenę z użyciem indeksu średniej ważonej TGE 24 z uwzględnieniem szacunkowego zużycia. Cena będzie również zawierać stały współczynnik kosztowy, współczynnik profilu i inne koszty Wykonawcy</w:t>
      </w:r>
      <w:r w:rsidR="00760839" w:rsidRPr="00B412F4">
        <w:rPr>
          <w:rFonts w:asciiTheme="minorHAnsi" w:hAnsiTheme="minorHAnsi" w:cstheme="minorHAnsi"/>
          <w:sz w:val="22"/>
          <w:szCs w:val="22"/>
        </w:rPr>
        <w:t>.</w:t>
      </w:r>
      <w:r w:rsidRPr="00B412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0AEC9E" w14:textId="77777777" w:rsidR="000160EB" w:rsidRPr="00B412F4" w:rsidRDefault="000160EB" w:rsidP="000160EB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57076D" w14:textId="67D83E3A" w:rsidR="00410D06" w:rsidRPr="00B412F4" w:rsidRDefault="05E59F52" w:rsidP="000A1829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12F4">
        <w:rPr>
          <w:rFonts w:asciiTheme="minorHAnsi" w:hAnsiTheme="minorHAnsi" w:cstheme="minorHAnsi"/>
          <w:sz w:val="22"/>
          <w:szCs w:val="22"/>
        </w:rPr>
        <w:t>Wykonawca przedstawi Zamawiającemu ofertę sprzedaży wraz ze sposobem wyliczenia cen określoną odpowiednimi wzorami matematycznymi opartymi na zasadach określonych w punkcie powyżej.</w:t>
      </w:r>
    </w:p>
    <w:p w14:paraId="192D1F4D" w14:textId="77777777" w:rsidR="00690780" w:rsidRPr="00B412F4" w:rsidRDefault="00690780" w:rsidP="00690780">
      <w:pPr>
        <w:pStyle w:val="Akapitzlist"/>
        <w:rPr>
          <w:rFonts w:cstheme="minorHAnsi"/>
        </w:rPr>
      </w:pPr>
    </w:p>
    <w:p w14:paraId="35D7C3D5" w14:textId="67AD9D22" w:rsidR="00690780" w:rsidRPr="00B412F4" w:rsidRDefault="00690780" w:rsidP="00690780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12F4">
        <w:rPr>
          <w:rFonts w:asciiTheme="minorHAnsi" w:hAnsiTheme="minorHAnsi" w:cstheme="minorHAnsi"/>
          <w:sz w:val="22"/>
          <w:szCs w:val="22"/>
        </w:rPr>
        <w:t xml:space="preserve">Wykonawca zobowiązuje się do odkupu ewentualnych nadwyżek energii elektrycznej w </w:t>
      </w:r>
      <w:proofErr w:type="gramStart"/>
      <w:r w:rsidRPr="00B412F4">
        <w:rPr>
          <w:rFonts w:asciiTheme="minorHAnsi" w:hAnsiTheme="minorHAnsi" w:cstheme="minorHAnsi"/>
          <w:sz w:val="22"/>
          <w:szCs w:val="22"/>
        </w:rPr>
        <w:t>przypadku</w:t>
      </w:r>
      <w:proofErr w:type="gramEnd"/>
      <w:r w:rsidRPr="00B412F4">
        <w:rPr>
          <w:rFonts w:asciiTheme="minorHAnsi" w:hAnsiTheme="minorHAnsi" w:cstheme="minorHAnsi"/>
          <w:sz w:val="22"/>
          <w:szCs w:val="22"/>
        </w:rPr>
        <w:t xml:space="preserve"> gdy Zamawiający w okresie obowiązywania niniejszej umowy będzie posiadała instalacje fotowoltaiczna.</w:t>
      </w:r>
    </w:p>
    <w:p w14:paraId="53ACC23A" w14:textId="77777777" w:rsidR="00690780" w:rsidRPr="00B412F4" w:rsidRDefault="00690780" w:rsidP="00690780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78EAE3" w14:textId="6F70289C" w:rsidR="00690780" w:rsidRPr="00B412F4" w:rsidRDefault="00690780" w:rsidP="000A1829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12F4">
        <w:rPr>
          <w:rFonts w:asciiTheme="minorHAnsi" w:hAnsiTheme="minorHAnsi" w:cstheme="minorHAnsi"/>
          <w:sz w:val="22"/>
          <w:szCs w:val="22"/>
        </w:rPr>
        <w:t xml:space="preserve">Rozliczenia za energię elektryczną odkupioną od Zamawiające dokonywane będą̨ w oparciu o dane pomiarowe przekazane Wykonawcy przez OSD oraz cenę jednostkową która wyznaczana będzie na podstawie 60% ceny jednostkowej energii elektrycznej netto, po jakiej </w:t>
      </w:r>
      <w:proofErr w:type="gramStart"/>
      <w:r w:rsidRPr="00B412F4">
        <w:rPr>
          <w:rFonts w:asciiTheme="minorHAnsi" w:hAnsiTheme="minorHAnsi" w:cstheme="minorHAnsi"/>
          <w:sz w:val="22"/>
          <w:szCs w:val="22"/>
        </w:rPr>
        <w:t>Zamawiający  nabywa</w:t>
      </w:r>
      <w:proofErr w:type="gramEnd"/>
      <w:r w:rsidRPr="00B412F4">
        <w:rPr>
          <w:rFonts w:asciiTheme="minorHAnsi" w:hAnsiTheme="minorHAnsi" w:cstheme="minorHAnsi"/>
          <w:sz w:val="22"/>
          <w:szCs w:val="22"/>
        </w:rPr>
        <w:t xml:space="preserve"> od Wykonawcy energię elektryczną na podstawie zawartej pomiędzy nimi umowy sprzedaży energii elektrycznej dla PPE, do którego przyłączona jest Instalacja Wytwórcza. Rozliczenia dokonywane </w:t>
      </w:r>
      <w:proofErr w:type="spellStart"/>
      <w:r w:rsidRPr="00B412F4">
        <w:rPr>
          <w:rFonts w:asciiTheme="minorHAnsi" w:hAnsiTheme="minorHAnsi" w:cstheme="minorHAnsi"/>
          <w:sz w:val="22"/>
          <w:szCs w:val="22"/>
        </w:rPr>
        <w:t>będa</w:t>
      </w:r>
      <w:proofErr w:type="spellEnd"/>
      <w:r w:rsidRPr="00B412F4">
        <w:rPr>
          <w:rFonts w:asciiTheme="minorHAnsi" w:hAnsiTheme="minorHAnsi" w:cstheme="minorHAnsi"/>
          <w:sz w:val="22"/>
          <w:szCs w:val="22"/>
        </w:rPr>
        <w:t>̨ w okresach rozliczeniowych wynoszących 3 miesiące, równych kwartałom kalendarzowym na podstawie prawidłowo wystawionej faktury</w:t>
      </w:r>
    </w:p>
    <w:p w14:paraId="5F804235" w14:textId="77777777" w:rsidR="00690780" w:rsidRPr="00B412F4" w:rsidRDefault="00690780" w:rsidP="00690780">
      <w:pPr>
        <w:pStyle w:val="Akapitzlist"/>
        <w:rPr>
          <w:rFonts w:cstheme="minorHAnsi"/>
        </w:rPr>
      </w:pPr>
    </w:p>
    <w:p w14:paraId="0528537B" w14:textId="58A71732" w:rsidR="00690780" w:rsidRPr="00B412F4" w:rsidRDefault="00690780" w:rsidP="00B412F4">
      <w:pPr>
        <w:pStyle w:val="Bezodstpw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12F4">
        <w:rPr>
          <w:rFonts w:asciiTheme="minorHAnsi" w:hAnsiTheme="minorHAnsi" w:cstheme="minorHAnsi"/>
          <w:sz w:val="22"/>
          <w:szCs w:val="22"/>
        </w:rPr>
        <w:t>Wykonawcy zobowiązuje się̨ przedstawiać faktury, o których mowa w punkcie powyżej do akceptacji Zmawiającego w terminie 14 dni licząc od daty ich wystawienia. Przedstawienie faktur do akceptacji następować będzie poprzez przesłanie faktury Zamawiającemu na adres e-mail wskazany do kontaktów w niniejszej umowie</w:t>
      </w:r>
      <w:r w:rsidR="00B412F4" w:rsidRPr="00B412F4">
        <w:rPr>
          <w:rFonts w:asciiTheme="minorHAnsi" w:hAnsiTheme="minorHAnsi" w:cstheme="minorHAnsi"/>
          <w:sz w:val="22"/>
          <w:szCs w:val="22"/>
        </w:rPr>
        <w:t xml:space="preserve">. Do faktur zostanie </w:t>
      </w:r>
      <w:r w:rsidRPr="00B412F4">
        <w:rPr>
          <w:rFonts w:asciiTheme="minorHAnsi" w:hAnsiTheme="minorHAnsi" w:cstheme="minorHAnsi"/>
          <w:sz w:val="22"/>
          <w:szCs w:val="22"/>
        </w:rPr>
        <w:t xml:space="preserve">doliczony podatek od towarów i usług zgodnie z obowiązującymi przepisami. </w:t>
      </w:r>
    </w:p>
    <w:p w14:paraId="21A78353" w14:textId="77777777" w:rsidR="00690780" w:rsidRPr="00B412F4" w:rsidRDefault="00690780" w:rsidP="00B412F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4C4BDF6" w14:textId="77777777" w:rsidR="005D7846" w:rsidRPr="00B412F4" w:rsidRDefault="005D7846" w:rsidP="00096EB0">
      <w:pPr>
        <w:pStyle w:val="Akapitzlist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AB84647" w14:textId="77777777" w:rsidR="005D7846" w:rsidRPr="00B412F4" w:rsidRDefault="05E59F52" w:rsidP="00096EB0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t>Termin wykonania zamówienia:</w:t>
      </w:r>
    </w:p>
    <w:p w14:paraId="0A6D0FAD" w14:textId="6B915A15" w:rsidR="005D7846" w:rsidRPr="00B412F4" w:rsidRDefault="05E59F52" w:rsidP="006F44EA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ind w:left="900" w:hanging="540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t xml:space="preserve">Termin realizacji zamówienia: </w:t>
      </w:r>
      <w:r w:rsidRPr="00B412F4">
        <w:rPr>
          <w:rFonts w:eastAsia="Times New Roman" w:cstheme="minorHAnsi"/>
          <w:b/>
          <w:bCs/>
          <w:lang w:eastAsia="pl-PL"/>
        </w:rPr>
        <w:t>od 1 stycznia 202</w:t>
      </w:r>
      <w:r w:rsidR="003C414C">
        <w:rPr>
          <w:rFonts w:eastAsia="Times New Roman" w:cstheme="minorHAnsi"/>
          <w:b/>
          <w:bCs/>
          <w:lang w:eastAsia="pl-PL"/>
        </w:rPr>
        <w:t>5</w:t>
      </w:r>
      <w:r w:rsidRPr="00B412F4">
        <w:rPr>
          <w:rFonts w:eastAsia="Times New Roman" w:cstheme="minorHAnsi"/>
          <w:b/>
          <w:bCs/>
          <w:lang w:eastAsia="pl-PL"/>
        </w:rPr>
        <w:t xml:space="preserve"> roku do 31 grudnia 2025 roku</w:t>
      </w:r>
      <w:r w:rsidRPr="00B412F4">
        <w:rPr>
          <w:rFonts w:eastAsia="Times New Roman" w:cstheme="minorHAnsi"/>
          <w:lang w:eastAsia="pl-PL"/>
        </w:rPr>
        <w:t>, jednak rozpoczęcie sprzedaży energii elektrycznej nastąpi nie wcześniej niż po spełnieniu wszystkich warunków przyłączenia do sieci OSD, lecz nie wcześniej niż z dniem skutecznego rozwiązania obowiązującej umowy sprzedaży oraz po pozytywnie przeprowadzonej procedurze zmiany sprzedawcy.</w:t>
      </w:r>
    </w:p>
    <w:p w14:paraId="14FF1952" w14:textId="77777777" w:rsidR="005D7846" w:rsidRPr="00B412F4" w:rsidRDefault="005D7846" w:rsidP="006F44EA">
      <w:pPr>
        <w:shd w:val="clear" w:color="auto" w:fill="FFFFFF" w:themeFill="background1"/>
        <w:spacing w:after="0" w:line="276" w:lineRule="auto"/>
        <w:ind w:left="900" w:hanging="900"/>
        <w:jc w:val="both"/>
        <w:rPr>
          <w:rFonts w:eastAsia="Times New Roman" w:cstheme="minorHAnsi"/>
          <w:lang w:eastAsia="pl-PL"/>
        </w:rPr>
      </w:pPr>
    </w:p>
    <w:p w14:paraId="197B1E7B" w14:textId="77777777" w:rsidR="005D7846" w:rsidRPr="00B412F4" w:rsidRDefault="05E59F52" w:rsidP="006F44EA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ind w:left="900" w:hanging="540"/>
        <w:jc w:val="both"/>
        <w:rPr>
          <w:rFonts w:eastAsia="Times New Roman" w:cstheme="minorHAnsi"/>
          <w:lang w:eastAsia="pl-PL"/>
        </w:rPr>
      </w:pPr>
      <w:r w:rsidRPr="00B412F4">
        <w:rPr>
          <w:rFonts w:eastAsia="Times New Roman" w:cstheme="minorHAnsi"/>
          <w:lang w:eastAsia="pl-PL"/>
        </w:rPr>
        <w:lastRenderedPageBreak/>
        <w:t>Rozpoczęcie dostawy energii elektrycznej może następować w różnych datach, odrębnie dla każdego punktu poboru energii. Zmianę terminu rozpoczęcia realizacji zamówienia dopuszcza się jedynie w przypadku wystąpienia problemów w przeprowadzeniu procedury zmiany sprzedawcy u OSD.</w:t>
      </w:r>
    </w:p>
    <w:sectPr w:rsidR="005D7846" w:rsidRPr="00B412F4" w:rsidSect="00FB7E80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2D71B" w14:textId="77777777" w:rsidR="00BB4AB8" w:rsidRDefault="00BB4AB8" w:rsidP="000B4B5E">
      <w:pPr>
        <w:spacing w:after="0" w:line="240" w:lineRule="auto"/>
      </w:pPr>
      <w:r>
        <w:separator/>
      </w:r>
    </w:p>
  </w:endnote>
  <w:endnote w:type="continuationSeparator" w:id="0">
    <w:p w14:paraId="1399F337" w14:textId="77777777" w:rsidR="00BB4AB8" w:rsidRDefault="00BB4AB8" w:rsidP="000B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92622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BC8FA40" w14:textId="1290D355" w:rsidR="000A1829" w:rsidRDefault="000A1829">
            <w:pPr>
              <w:pStyle w:val="Stopka"/>
              <w:jc w:val="center"/>
            </w:pPr>
            <w:r w:rsidRPr="000A1829">
              <w:t xml:space="preserve">Strona </w:t>
            </w:r>
            <w:r w:rsidRPr="000A1829">
              <w:rPr>
                <w:bCs/>
              </w:rPr>
              <w:fldChar w:fldCharType="begin"/>
            </w:r>
            <w:r w:rsidRPr="000A1829">
              <w:rPr>
                <w:bCs/>
              </w:rPr>
              <w:instrText>PAGE</w:instrText>
            </w:r>
            <w:r w:rsidRPr="000A1829">
              <w:rPr>
                <w:bCs/>
              </w:rPr>
              <w:fldChar w:fldCharType="separate"/>
            </w:r>
            <w:r w:rsidR="00AA4320">
              <w:rPr>
                <w:bCs/>
                <w:noProof/>
              </w:rPr>
              <w:t>3</w:t>
            </w:r>
            <w:r w:rsidRPr="000A1829">
              <w:rPr>
                <w:bCs/>
              </w:rPr>
              <w:fldChar w:fldCharType="end"/>
            </w:r>
            <w:r w:rsidRPr="000A1829">
              <w:t xml:space="preserve"> z </w:t>
            </w:r>
            <w:r w:rsidRPr="000A1829">
              <w:rPr>
                <w:bCs/>
              </w:rPr>
              <w:fldChar w:fldCharType="begin"/>
            </w:r>
            <w:r w:rsidRPr="000A1829">
              <w:rPr>
                <w:bCs/>
              </w:rPr>
              <w:instrText>NUMPAGES</w:instrText>
            </w:r>
            <w:r w:rsidRPr="000A1829">
              <w:rPr>
                <w:bCs/>
              </w:rPr>
              <w:fldChar w:fldCharType="separate"/>
            </w:r>
            <w:r w:rsidR="00AA4320">
              <w:rPr>
                <w:bCs/>
                <w:noProof/>
              </w:rPr>
              <w:t>3</w:t>
            </w:r>
            <w:r w:rsidRPr="000A1829">
              <w:rPr>
                <w:bCs/>
              </w:rPr>
              <w:fldChar w:fldCharType="end"/>
            </w:r>
          </w:p>
        </w:sdtContent>
      </w:sdt>
    </w:sdtContent>
  </w:sdt>
  <w:p w14:paraId="757E4B49" w14:textId="77777777" w:rsidR="000A1829" w:rsidRDefault="000A18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84AB8" w14:textId="77777777" w:rsidR="00BB4AB8" w:rsidRDefault="00BB4AB8" w:rsidP="000B4B5E">
      <w:pPr>
        <w:spacing w:after="0" w:line="240" w:lineRule="auto"/>
      </w:pPr>
      <w:r>
        <w:separator/>
      </w:r>
    </w:p>
  </w:footnote>
  <w:footnote w:type="continuationSeparator" w:id="0">
    <w:p w14:paraId="718F3AE8" w14:textId="77777777" w:rsidR="00BB4AB8" w:rsidRDefault="00BB4AB8" w:rsidP="000B4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B94F1" w14:textId="04466BE8" w:rsidR="000A1829" w:rsidRPr="000A1829" w:rsidRDefault="000160EB">
    <w:pPr>
      <w:pStyle w:val="Nagwek"/>
    </w:pPr>
    <w:r>
      <w:tab/>
    </w:r>
    <w:r w:rsidR="000A1829"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E217F7"/>
    <w:multiLevelType w:val="multilevel"/>
    <w:tmpl w:val="DA3CB48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5946E30"/>
    <w:multiLevelType w:val="hybridMultilevel"/>
    <w:tmpl w:val="F3ACC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224365">
    <w:abstractNumId w:val="0"/>
  </w:num>
  <w:num w:numId="2" w16cid:durableId="431752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11"/>
    <w:rsid w:val="000160EB"/>
    <w:rsid w:val="00074C97"/>
    <w:rsid w:val="00096EB0"/>
    <w:rsid w:val="000A1829"/>
    <w:rsid w:val="000B4B5E"/>
    <w:rsid w:val="000B6425"/>
    <w:rsid w:val="000E0633"/>
    <w:rsid w:val="00113089"/>
    <w:rsid w:val="00133F90"/>
    <w:rsid w:val="00245E2B"/>
    <w:rsid w:val="003007B4"/>
    <w:rsid w:val="00345AF1"/>
    <w:rsid w:val="00357F85"/>
    <w:rsid w:val="00384EDC"/>
    <w:rsid w:val="003C0891"/>
    <w:rsid w:val="003C414C"/>
    <w:rsid w:val="003D74CD"/>
    <w:rsid w:val="00410D06"/>
    <w:rsid w:val="00430BD2"/>
    <w:rsid w:val="00436DB1"/>
    <w:rsid w:val="00464F8C"/>
    <w:rsid w:val="00473851"/>
    <w:rsid w:val="005D7846"/>
    <w:rsid w:val="005E4F9C"/>
    <w:rsid w:val="005F527C"/>
    <w:rsid w:val="00642123"/>
    <w:rsid w:val="00650741"/>
    <w:rsid w:val="00652091"/>
    <w:rsid w:val="0068414B"/>
    <w:rsid w:val="0068525E"/>
    <w:rsid w:val="00690780"/>
    <w:rsid w:val="006A4067"/>
    <w:rsid w:val="006C5122"/>
    <w:rsid w:val="006F44EA"/>
    <w:rsid w:val="00702F5F"/>
    <w:rsid w:val="0073443A"/>
    <w:rsid w:val="00760839"/>
    <w:rsid w:val="007648E0"/>
    <w:rsid w:val="0079305D"/>
    <w:rsid w:val="0085117B"/>
    <w:rsid w:val="008E042C"/>
    <w:rsid w:val="009F4530"/>
    <w:rsid w:val="00A07D79"/>
    <w:rsid w:val="00AA4320"/>
    <w:rsid w:val="00AB213E"/>
    <w:rsid w:val="00AF2899"/>
    <w:rsid w:val="00AF6255"/>
    <w:rsid w:val="00B236DE"/>
    <w:rsid w:val="00B23CFD"/>
    <w:rsid w:val="00B412F4"/>
    <w:rsid w:val="00B52611"/>
    <w:rsid w:val="00BA0BA4"/>
    <w:rsid w:val="00BB4AB8"/>
    <w:rsid w:val="00C53622"/>
    <w:rsid w:val="00C55153"/>
    <w:rsid w:val="00C5785F"/>
    <w:rsid w:val="00D178AA"/>
    <w:rsid w:val="00D344F3"/>
    <w:rsid w:val="00D82280"/>
    <w:rsid w:val="00DE5FC5"/>
    <w:rsid w:val="00DE629F"/>
    <w:rsid w:val="00E300B9"/>
    <w:rsid w:val="00E5288D"/>
    <w:rsid w:val="00F00676"/>
    <w:rsid w:val="00F63BEC"/>
    <w:rsid w:val="00F92A79"/>
    <w:rsid w:val="00FB7E80"/>
    <w:rsid w:val="00FC5A19"/>
    <w:rsid w:val="00FF58AA"/>
    <w:rsid w:val="05E5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9A352"/>
  <w15:chartTrackingRefBased/>
  <w15:docId w15:val="{8BAEC33D-FD2C-4373-A6F8-9AD98FE0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2611"/>
    <w:pPr>
      <w:ind w:left="720"/>
      <w:contextualSpacing/>
    </w:pPr>
    <w:rPr>
      <w:kern w:val="0"/>
      <w14:ligatures w14:val="none"/>
    </w:rPr>
  </w:style>
  <w:style w:type="paragraph" w:styleId="Bezodstpw">
    <w:name w:val="No Spacing"/>
    <w:uiPriority w:val="1"/>
    <w:qFormat/>
    <w:rsid w:val="00D178A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7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8A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8AA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88D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288D"/>
    <w:rPr>
      <w:rFonts w:ascii="Calibri" w:eastAsia="Calibri" w:hAnsi="Calibri" w:cs="Arial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88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829"/>
  </w:style>
  <w:style w:type="paragraph" w:styleId="Stopka">
    <w:name w:val="footer"/>
    <w:basedOn w:val="Normalny"/>
    <w:link w:val="StopkaZnak"/>
    <w:uiPriority w:val="99"/>
    <w:unhideWhenUsed/>
    <w:rsid w:val="000A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829"/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uiPriority w:val="99"/>
    <w:qFormat/>
    <w:locked/>
    <w:rsid w:val="007648E0"/>
    <w:rPr>
      <w:rFonts w:ascii="Times New Roman" w:hAnsi="Times New Roman"/>
      <w:sz w:val="24"/>
    </w:rPr>
  </w:style>
  <w:style w:type="paragraph" w:styleId="Tekstpodstawowy">
    <w:name w:val="Body Text"/>
    <w:aliases w:val="Tekst podstawow.(F2),(F2),A Body Text"/>
    <w:basedOn w:val="Normalny"/>
    <w:link w:val="TekstpodstawowyZnak"/>
    <w:uiPriority w:val="99"/>
    <w:rsid w:val="007648E0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648E0"/>
  </w:style>
  <w:style w:type="paragraph" w:styleId="NormalnyWeb">
    <w:name w:val="Normal (Web)"/>
    <w:basedOn w:val="Normalny"/>
    <w:uiPriority w:val="99"/>
    <w:semiHidden/>
    <w:unhideWhenUsed/>
    <w:rsid w:val="00690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A46FE-BCD9-4EAA-BD70-8A83C8CF7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Sobkowiak</dc:creator>
  <cp:keywords/>
  <dc:description/>
  <cp:lastModifiedBy>Parsymonia Energy  Gas Sp z o.o. Mateusz Czerwiński</cp:lastModifiedBy>
  <cp:revision>9</cp:revision>
  <dcterms:created xsi:type="dcterms:W3CDTF">2023-08-09T10:42:00Z</dcterms:created>
  <dcterms:modified xsi:type="dcterms:W3CDTF">2024-09-15T07:41:00Z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2023-05-31T09:48:21Z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6734e5af-806f-4458-a38c-5dd834401d3f</vt:lpwstr>
  </property>
  <property fmtid="{D5CDD505-2E9C-101B-9397-08002B2CF9AE}" pid="8" name="MSIP_Label_7831e2fe-3d9c-460f-a618-11b95c642f58_ContentBits">
    <vt:lpwstr>0</vt:lpwstr>
  </property>
</Properties>
</file>